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F5E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586384">
        <w:rPr>
          <w:sz w:val="28"/>
        </w:rPr>
        <w:t>418</w:t>
      </w:r>
      <w:r>
        <w:rPr>
          <w:sz w:val="28"/>
        </w:rPr>
        <w:t>-2201/202</w:t>
      </w:r>
      <w:r w:rsidR="002216FA">
        <w:rPr>
          <w:sz w:val="28"/>
        </w:rPr>
        <w:t>4</w:t>
      </w:r>
    </w:p>
    <w:p w:rsidR="00695F5E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CB36CA">
        <w:rPr>
          <w:sz w:val="28"/>
        </w:rPr>
        <w:t>*</w:t>
      </w:r>
    </w:p>
    <w:p w:rsidR="00695F5E">
      <w:pPr>
        <w:ind w:right="282"/>
        <w:jc w:val="right"/>
        <w:rPr>
          <w:sz w:val="28"/>
        </w:rPr>
      </w:pPr>
    </w:p>
    <w:p w:rsidR="00695F5E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695F5E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695F5E">
      <w:pPr>
        <w:ind w:right="282"/>
        <w:jc w:val="center"/>
        <w:rPr>
          <w:sz w:val="28"/>
        </w:rPr>
      </w:pPr>
    </w:p>
    <w:p w:rsidR="00695F5E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г.Нягань ХМАО-Югры </w:t>
      </w:r>
      <w:r w:rsidR="00FA5CB8">
        <w:rPr>
          <w:sz w:val="28"/>
        </w:rPr>
        <w:t xml:space="preserve">                                                       </w:t>
      </w:r>
      <w:r w:rsidR="002216FA">
        <w:rPr>
          <w:sz w:val="28"/>
        </w:rPr>
        <w:t>2</w:t>
      </w:r>
      <w:r w:rsidR="00586384">
        <w:rPr>
          <w:sz w:val="28"/>
        </w:rPr>
        <w:t>7</w:t>
      </w:r>
      <w:r w:rsidR="002216FA">
        <w:rPr>
          <w:sz w:val="28"/>
        </w:rPr>
        <w:t xml:space="preserve"> апреля 2024</w:t>
      </w:r>
      <w:r w:rsidR="00FA5CB8">
        <w:rPr>
          <w:sz w:val="28"/>
        </w:rPr>
        <w:t xml:space="preserve"> года                                                      </w:t>
      </w:r>
    </w:p>
    <w:p w:rsidR="00695F5E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CB36CA">
      <w:pPr>
        <w:ind w:firstLine="708"/>
        <w:jc w:val="both"/>
        <w:rPr>
          <w:sz w:val="28"/>
        </w:rPr>
      </w:pPr>
      <w:r w:rsidRPr="00CB36CA">
        <w:rPr>
          <w:sz w:val="28"/>
        </w:rPr>
        <w:t xml:space="preserve">рассмотрев дело об административном правонарушении в отношении Караева Рояла Нофал оглы, * года рождения, уроженца *, гражданина РФ, паспорт *, работающего *, зарегистрированного по адресу:  *, </w:t>
      </w:r>
    </w:p>
    <w:p w:rsidR="00695F5E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695F5E">
      <w:pPr>
        <w:ind w:right="282" w:firstLine="540"/>
        <w:jc w:val="both"/>
        <w:rPr>
          <w:sz w:val="28"/>
        </w:rPr>
      </w:pPr>
    </w:p>
    <w:p w:rsidR="00695F5E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695F5E">
      <w:pPr>
        <w:ind w:right="282"/>
        <w:jc w:val="center"/>
        <w:rPr>
          <w:sz w:val="28"/>
        </w:rPr>
      </w:pPr>
    </w:p>
    <w:p w:rsidR="00695F5E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86384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AF1266" w:rsidR="00586384">
        <w:rPr>
          <w:spacing w:val="-2"/>
          <w:sz w:val="28"/>
          <w:szCs w:val="28"/>
        </w:rPr>
        <w:t>Караев Р.Н.</w:t>
      </w:r>
      <w:r w:rsidR="00586384">
        <w:rPr>
          <w:spacing w:val="-2"/>
          <w:sz w:val="28"/>
          <w:szCs w:val="28"/>
        </w:rPr>
        <w:t>о</w:t>
      </w:r>
      <w:r w:rsidRPr="00AF1266" w:rsidR="00586384">
        <w:rPr>
          <w:spacing w:val="-2"/>
          <w:sz w:val="28"/>
          <w:szCs w:val="28"/>
        </w:rPr>
        <w:t xml:space="preserve">, являясь должностным лицом –   </w:t>
      </w:r>
      <w:r w:rsidR="00CB36CA">
        <w:rPr>
          <w:spacing w:val="-2"/>
          <w:sz w:val="28"/>
          <w:szCs w:val="28"/>
        </w:rPr>
        <w:t>*</w:t>
      </w:r>
      <w:r w:rsidRPr="00AF1266" w:rsidR="00586384">
        <w:rPr>
          <w:spacing w:val="-2"/>
          <w:sz w:val="28"/>
          <w:szCs w:val="28"/>
        </w:rPr>
        <w:t xml:space="preserve"> </w:t>
      </w:r>
      <w:r w:rsidR="00CB36CA">
        <w:rPr>
          <w:spacing w:val="-2"/>
          <w:sz w:val="28"/>
          <w:szCs w:val="28"/>
        </w:rPr>
        <w:t>*</w:t>
      </w:r>
      <w:r w:rsidRPr="00AF1266" w:rsidR="00586384">
        <w:rPr>
          <w:spacing w:val="-2"/>
          <w:sz w:val="28"/>
          <w:szCs w:val="28"/>
        </w:rPr>
        <w:t xml:space="preserve">, зарегистрированного по адресу: ХМАО-Югра, </w:t>
      </w:r>
      <w:r w:rsidR="00CB36CA">
        <w:rPr>
          <w:spacing w:val="-2"/>
          <w:sz w:val="28"/>
          <w:szCs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586384">
        <w:rPr>
          <w:sz w:val="28"/>
        </w:rPr>
        <w:t>4 квартал</w:t>
      </w:r>
      <w:r>
        <w:rPr>
          <w:sz w:val="28"/>
        </w:rPr>
        <w:t xml:space="preserve"> 2023 года. </w:t>
      </w:r>
    </w:p>
    <w:p w:rsidR="001D09F7" w:rsidRPr="00D70A34" w:rsidP="001D09F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586384">
        <w:rPr>
          <w:sz w:val="28"/>
        </w:rPr>
        <w:t>Караев Р.Н.о</w:t>
      </w:r>
      <w:r>
        <w:rPr>
          <w:sz w:val="28"/>
        </w:rPr>
        <w:t>.</w:t>
      </w:r>
      <w:r w:rsidR="00982320">
        <w:rPr>
          <w:sz w:val="28"/>
        </w:rPr>
        <w:t xml:space="preserve">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1D09F7" w:rsidRPr="00D70A34" w:rsidP="001D09F7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4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5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695F5E" w:rsidP="001D09F7">
      <w:pPr>
        <w:ind w:firstLine="567"/>
        <w:jc w:val="both"/>
        <w:rPr>
          <w:sz w:val="28"/>
        </w:rPr>
      </w:pPr>
      <w:r w:rsidRPr="00D70A34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D70A34">
        <w:rPr>
          <w:spacing w:val="-2"/>
          <w:sz w:val="28"/>
          <w:szCs w:val="28"/>
        </w:rPr>
        <w:t>должностного лица</w:t>
      </w:r>
      <w:r w:rsidR="00982320">
        <w:rPr>
          <w:sz w:val="28"/>
        </w:rPr>
        <w:t xml:space="preserve"> </w:t>
      </w:r>
      <w:r w:rsidR="00586384">
        <w:rPr>
          <w:sz w:val="28"/>
        </w:rPr>
        <w:t>Караева Р.Н.о</w:t>
      </w:r>
      <w:r w:rsidR="00982320">
        <w:rPr>
          <w:sz w:val="28"/>
        </w:rPr>
        <w:t>.</w:t>
      </w:r>
    </w:p>
    <w:p w:rsidR="00695F5E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586384">
        <w:rPr>
          <w:sz w:val="28"/>
        </w:rPr>
        <w:t>Караева Р.Н.о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695F5E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695F5E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695F5E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695F5E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586384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CB36CA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586384">
        <w:rPr>
          <w:color w:val="FF0000"/>
          <w:sz w:val="28"/>
        </w:rPr>
        <w:t>января 2024</w:t>
      </w:r>
      <w:r>
        <w:rPr>
          <w:sz w:val="28"/>
        </w:rPr>
        <w:t xml:space="preserve"> года. В нарушение этого, налогоплательщик не представил налоговую декларацию по НДС за </w:t>
      </w:r>
      <w:r w:rsidR="00586384">
        <w:rPr>
          <w:sz w:val="28"/>
        </w:rPr>
        <w:t>4 квартал</w:t>
      </w:r>
      <w:r>
        <w:rPr>
          <w:sz w:val="28"/>
        </w:rPr>
        <w:t xml:space="preserve"> 2023 года в установленный срок. </w:t>
      </w:r>
    </w:p>
    <w:p w:rsidR="00695F5E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CB36CA">
        <w:rPr>
          <w:sz w:val="28"/>
        </w:rPr>
        <w:t>*</w:t>
      </w:r>
      <w:r>
        <w:rPr>
          <w:sz w:val="28"/>
        </w:rPr>
        <w:t xml:space="preserve"> </w:t>
      </w:r>
      <w:r w:rsidR="00CB36CA">
        <w:rPr>
          <w:sz w:val="28"/>
        </w:rPr>
        <w:t>*</w:t>
      </w:r>
      <w:r>
        <w:rPr>
          <w:sz w:val="28"/>
        </w:rPr>
        <w:t xml:space="preserve"> является </w:t>
      </w:r>
      <w:r w:rsidR="00586384">
        <w:rPr>
          <w:sz w:val="28"/>
        </w:rPr>
        <w:t>Караев Р.Н.о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586384">
        <w:rPr>
          <w:sz w:val="28"/>
        </w:rPr>
        <w:t>Караев Р.Н.о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586384">
        <w:rPr>
          <w:sz w:val="28"/>
        </w:rPr>
        <w:t>Караев Р.Н.о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586384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695F5E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586384">
        <w:rPr>
          <w:sz w:val="28"/>
        </w:rPr>
        <w:t>Караева Р.Н.о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695F5E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CB36CA">
        <w:rPr>
          <w:sz w:val="28"/>
        </w:rPr>
        <w:t>*</w:t>
      </w:r>
      <w:r>
        <w:rPr>
          <w:sz w:val="28"/>
        </w:rPr>
        <w:t xml:space="preserve"> от                </w:t>
      </w:r>
      <w:r w:rsidR="00586384">
        <w:rPr>
          <w:sz w:val="28"/>
        </w:rPr>
        <w:t>07 марта</w:t>
      </w:r>
      <w:r w:rsidR="002216FA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</w:t>
      </w:r>
      <w:r>
        <w:rPr>
          <w:sz w:val="28"/>
        </w:rPr>
        <w:t xml:space="preserve">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586384">
        <w:rPr>
          <w:spacing w:val="-1"/>
          <w:sz w:val="28"/>
        </w:rPr>
        <w:t>Караеву Р.Н.о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695F5E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–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CB36CA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налоговую декларацию по НДС за </w:t>
      </w:r>
      <w:r w:rsidR="00586384">
        <w:rPr>
          <w:sz w:val="28"/>
        </w:rPr>
        <w:t>4 квартал</w:t>
      </w:r>
      <w:r>
        <w:rPr>
          <w:sz w:val="28"/>
        </w:rPr>
        <w:t xml:space="preserve"> 2023 года.</w:t>
      </w:r>
    </w:p>
    <w:p w:rsidR="00695F5E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95F5E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86384">
        <w:rPr>
          <w:sz w:val="28"/>
        </w:rPr>
        <w:t>Караева Р.Н.о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695F5E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586384">
        <w:rPr>
          <w:sz w:val="28"/>
        </w:rPr>
        <w:t>Караеву Р.Н.о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695F5E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695F5E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695F5E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695F5E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FA5CB8">
      <w:pPr>
        <w:pStyle w:val="BodyTextIndent2"/>
        <w:ind w:right="282" w:firstLine="0"/>
        <w:jc w:val="center"/>
        <w:rPr>
          <w:sz w:val="28"/>
        </w:rPr>
      </w:pPr>
    </w:p>
    <w:p w:rsidR="00695F5E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695F5E">
      <w:pPr>
        <w:pStyle w:val="BodyTextIndent2"/>
        <w:ind w:right="282" w:firstLine="0"/>
        <w:jc w:val="center"/>
        <w:rPr>
          <w:sz w:val="28"/>
        </w:rPr>
      </w:pP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AF1266" w:rsidR="00586384">
        <w:rPr>
          <w:sz w:val="28"/>
          <w:szCs w:val="28"/>
        </w:rPr>
        <w:t>Караева Рояла Нофал оглы</w:t>
      </w:r>
      <w:r w:rsidR="00586384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695F5E">
      <w:pPr>
        <w:ind w:firstLine="708"/>
        <w:jc w:val="both"/>
        <w:rPr>
          <w:sz w:val="28"/>
        </w:rPr>
      </w:pPr>
    </w:p>
    <w:p w:rsidR="00695F5E">
      <w:pPr>
        <w:ind w:firstLine="708"/>
        <w:jc w:val="both"/>
        <w:rPr>
          <w:sz w:val="28"/>
        </w:rPr>
      </w:pPr>
    </w:p>
    <w:p w:rsidR="00695F5E">
      <w:pPr>
        <w:ind w:firstLine="708"/>
        <w:jc w:val="both"/>
        <w:rPr>
          <w:sz w:val="28"/>
        </w:rPr>
      </w:pPr>
    </w:p>
    <w:p w:rsidR="00695F5E">
      <w:pPr>
        <w:ind w:firstLine="708"/>
        <w:jc w:val="both"/>
        <w:rPr>
          <w:sz w:val="28"/>
        </w:rPr>
      </w:pPr>
    </w:p>
    <w:p w:rsidR="00695F5E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1A5DDF">
      <w:footerReference w:type="default" r:id="rId6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F5E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CB36CA">
      <w:rPr>
        <w:rStyle w:val="101"/>
        <w:noProof/>
      </w:rPr>
      <w:t>2</w:t>
    </w:r>
    <w:r>
      <w:rPr>
        <w:rStyle w:val="101"/>
      </w:rPr>
      <w:fldChar w:fldCharType="end"/>
    </w:r>
  </w:p>
  <w:p w:rsidR="00695F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195BDD"/>
    <w:rsid w:val="001A5DDF"/>
    <w:rsid w:val="001D09F7"/>
    <w:rsid w:val="002216FA"/>
    <w:rsid w:val="00266683"/>
    <w:rsid w:val="003320FA"/>
    <w:rsid w:val="00586384"/>
    <w:rsid w:val="00611F74"/>
    <w:rsid w:val="0065513D"/>
    <w:rsid w:val="00695F5E"/>
    <w:rsid w:val="00982320"/>
    <w:rsid w:val="00A11EFD"/>
    <w:rsid w:val="00AF1266"/>
    <w:rsid w:val="00CB36CA"/>
    <w:rsid w:val="00D70A34"/>
    <w:rsid w:val="00E72156"/>
    <w:rsid w:val="00E90E8C"/>
    <w:rsid w:val="00F03984"/>
    <w:rsid w:val="00FA5C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CA77A1-889F-4B53-9017-F1EB49B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3"/>
    <w:rPr>
      <w:color w:val="0000FF"/>
      <w:u w:val="single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customStyle="1" w:styleId="14">
    <w:name w:val="Номер страницы1"/>
    <w:basedOn w:val="102"/>
    <w:link w:val="101"/>
  </w:style>
  <w:style w:type="character" w:customStyle="1" w:styleId="101">
    <w:name w:val="Номер страницы1_0"/>
    <w:basedOn w:val="110"/>
    <w:link w:val="14"/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2">
    <w:name w:val="Основной шрифт абзаца2"/>
    <w:link w:val="201"/>
  </w:style>
  <w:style w:type="character" w:customStyle="1" w:styleId="201">
    <w:name w:val="Основной шрифт абзаца2_0"/>
    <w:link w:val="22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сновной шрифт абзаца1_2"/>
    <w:link w:val="131"/>
  </w:style>
  <w:style w:type="character" w:customStyle="1" w:styleId="131">
    <w:name w:val="Основной шрифт абзаца1_3"/>
    <w:link w:val="122"/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203344.1000" TargetMode="External" /><Relationship Id="rId5" Type="http://schemas.openxmlformats.org/officeDocument/2006/relationships/hyperlink" Target="garantF1://70203344.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